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7135" w14:textId="77777777" w:rsidR="00DD7BE8" w:rsidRPr="00AF2411" w:rsidRDefault="00DD7BE8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11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4F31F790" w14:textId="19F95867" w:rsidR="00DD7BE8" w:rsidRPr="00AF2411" w:rsidRDefault="00564A85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C1783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4AF32C13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EA9CB" w14:textId="534CD6D7" w:rsidR="00DD7BE8" w:rsidRDefault="004E0A52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January 10, 2020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1:45</w:t>
      </w:r>
      <w:r w:rsidR="00C06949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3:15 PM</w:t>
      </w:r>
    </w:p>
    <w:p w14:paraId="77F4C93A" w14:textId="6403001C" w:rsidR="00DD7BE8" w:rsidRPr="00AF2411" w:rsidRDefault="009915E2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14:paraId="04D8B946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6802" w14:textId="213700F2" w:rsidR="00DD7BE8" w:rsidRPr="000A0061" w:rsidRDefault="00DD7BE8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061">
        <w:rPr>
          <w:rFonts w:ascii="Times New Roman" w:eastAsia="Times New Roman" w:hAnsi="Times New Roman" w:cs="Times New Roman"/>
          <w:sz w:val="24"/>
          <w:szCs w:val="24"/>
        </w:rPr>
        <w:t xml:space="preserve">ATTENDEES:  </w:t>
      </w:r>
      <w:r w:rsidR="00EE45E5">
        <w:rPr>
          <w:rFonts w:ascii="Times New Roman" w:eastAsia="Times New Roman" w:hAnsi="Times New Roman" w:cs="Times New Roman"/>
          <w:sz w:val="24"/>
          <w:szCs w:val="24"/>
        </w:rPr>
        <w:t xml:space="preserve">Blevins, </w:t>
      </w:r>
      <w:r w:rsidRPr="000A0061">
        <w:rPr>
          <w:rFonts w:ascii="Times New Roman" w:eastAsia="Times New Roman" w:hAnsi="Times New Roman" w:cs="Times New Roman"/>
          <w:sz w:val="24"/>
          <w:szCs w:val="24"/>
        </w:rPr>
        <w:t>Coleman,</w:t>
      </w:r>
      <w:r w:rsidR="00AF0D8C" w:rsidRPr="000A0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63D" w:rsidRPr="000A0061">
        <w:rPr>
          <w:rFonts w:ascii="Times New Roman" w:eastAsia="Times New Roman" w:hAnsi="Times New Roman" w:cs="Times New Roman"/>
          <w:sz w:val="24"/>
          <w:szCs w:val="24"/>
        </w:rPr>
        <w:t xml:space="preserve">Haddad, </w:t>
      </w:r>
      <w:r w:rsidRPr="000A0061">
        <w:rPr>
          <w:rFonts w:ascii="Times New Roman" w:eastAsia="Times New Roman" w:hAnsi="Times New Roman" w:cs="Times New Roman"/>
          <w:sz w:val="24"/>
          <w:szCs w:val="24"/>
        </w:rPr>
        <w:t>Harrod,</w:t>
      </w:r>
      <w:r w:rsidR="00AF0D8C" w:rsidRPr="000A0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061">
        <w:rPr>
          <w:rFonts w:ascii="Times New Roman" w:eastAsia="Times New Roman" w:hAnsi="Times New Roman" w:cs="Times New Roman"/>
          <w:sz w:val="24"/>
          <w:szCs w:val="24"/>
        </w:rPr>
        <w:t>Kline, Valle, Vankeerbergen, Vasey</w:t>
      </w:r>
    </w:p>
    <w:p w14:paraId="3B188D91" w14:textId="3717FE2B" w:rsidR="00362A0E" w:rsidRPr="000A0061" w:rsidRDefault="00564A85" w:rsidP="00BD4025">
      <w:pPr>
        <w:spacing w:after="0" w:line="240" w:lineRule="auto"/>
        <w:rPr>
          <w:rFonts w:ascii="Times New Roman" w:hAnsi="Times New Roman" w:cs="Times New Roman"/>
        </w:rPr>
      </w:pPr>
    </w:p>
    <w:p w14:paraId="3AF64E1A" w14:textId="5C9B1B8C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Science and Environmental Communication Certificate (new)</w:t>
      </w:r>
    </w:p>
    <w:p w14:paraId="5F87AD06" w14:textId="662728E2" w:rsidR="00645888" w:rsidRPr="00645888" w:rsidRDefault="00BB785A" w:rsidP="006458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F3792" w:rsidRPr="00645888">
        <w:rPr>
          <w:rFonts w:ascii="Times New Roman" w:hAnsi="Times New Roman" w:cs="Times New Roman"/>
          <w:b/>
          <w:bCs/>
          <w:sz w:val="24"/>
          <w:szCs w:val="24"/>
        </w:rPr>
        <w:t>equest concurrence</w:t>
      </w:r>
      <w:r w:rsidR="00577C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3792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BB7836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Business, </w:t>
      </w:r>
      <w:r w:rsidR="00EF3792" w:rsidRPr="0064588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B7836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ngineering, </w:t>
      </w:r>
      <w:r w:rsidR="00EF3792" w:rsidRPr="00645888">
        <w:rPr>
          <w:rFonts w:ascii="Times New Roman" w:hAnsi="Times New Roman" w:cs="Times New Roman"/>
          <w:b/>
          <w:bCs/>
          <w:sz w:val="24"/>
          <w:szCs w:val="24"/>
        </w:rPr>
        <w:t>and P</w:t>
      </w:r>
      <w:r w:rsidR="00BB7836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ublic </w:t>
      </w:r>
      <w:r w:rsidR="00EF3792" w:rsidRPr="0064588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B7836" w:rsidRPr="00645888">
        <w:rPr>
          <w:rFonts w:ascii="Times New Roman" w:hAnsi="Times New Roman" w:cs="Times New Roman"/>
          <w:b/>
          <w:bCs/>
          <w:sz w:val="24"/>
          <w:szCs w:val="24"/>
        </w:rPr>
        <w:t>ealth</w:t>
      </w:r>
      <w:r w:rsidR="00645888" w:rsidRPr="00645888">
        <w:rPr>
          <w:rFonts w:ascii="Times New Roman" w:hAnsi="Times New Roman" w:cs="Times New Roman"/>
          <w:b/>
          <w:bCs/>
          <w:sz w:val="24"/>
          <w:szCs w:val="24"/>
        </w:rPr>
        <w:t>. OAA requires that courses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bCs/>
          <w:sz w:val="24"/>
          <w:szCs w:val="24"/>
        </w:rPr>
        <w:t>programs</w:t>
      </w:r>
      <w:r w:rsidR="00645888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2D6">
        <w:rPr>
          <w:rFonts w:ascii="Times New Roman" w:hAnsi="Times New Roman" w:cs="Times New Roman"/>
          <w:b/>
          <w:bCs/>
          <w:sz w:val="24"/>
          <w:szCs w:val="24"/>
        </w:rPr>
        <w:t>that deal with</w:t>
      </w:r>
      <w:r w:rsidR="00645888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 the environment request concurrence from 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>these colleges, in addition to the colleges already contacted</w:t>
      </w:r>
      <w:r w:rsidR="00645888" w:rsidRPr="006458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749B67" w14:textId="7F73C1C3" w:rsidR="00645888" w:rsidRPr="00BB785A" w:rsidRDefault="00645888" w:rsidP="0064588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8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See</w:t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t xml:space="preserve"> p. 17 of ASC Curriculum and Assessment Operations </w:t>
      </w:r>
      <w:proofErr w:type="gramStart"/>
      <w:r w:rsidR="00BB785A">
        <w:rPr>
          <w:rFonts w:ascii="Times New Roman" w:hAnsi="Times New Roman" w:cs="Times New Roman"/>
          <w:b/>
          <w:bCs/>
          <w:sz w:val="24"/>
          <w:szCs w:val="24"/>
        </w:rPr>
        <w:t xml:space="preserve">Manual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BB78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</w:instrText>
      </w:r>
      <w:r w:rsidR="00BB785A" w:rsidRPr="00BB785A">
        <w:rPr>
          <w:rFonts w:ascii="Times New Roman" w:hAnsi="Times New Roman" w:cs="Times New Roman"/>
          <w:b/>
          <w:bCs/>
          <w:sz w:val="24"/>
          <w:szCs w:val="24"/>
        </w:rPr>
        <w:instrText>https://asccas.osu.edu/sites/asccas.osu.edu/files/ASC_Curriculum_and_Assessment_Operations_Manual.pdf</w:instrText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B785A" w:rsidRPr="00C643E0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https://asccas.osu.edu/sites/asccas.osu.edu/files/ASC_Curriculum_and_Assessment_Operations_Manual.pdf</w:t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B785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hyperlink r:id="rId6" w:history="1">
        <w:r w:rsidRPr="00F059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https://assist.ocio.osu.edu/assistCurriculum/concurrence.html</w:t>
        </w:r>
      </w:hyperlink>
      <w:r w:rsidRPr="00F059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7CA832" w14:textId="66D82EF7" w:rsidR="00BB7836" w:rsidRPr="00EF3792" w:rsidRDefault="00154B38" w:rsidP="00BB7836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certificate request to type 1b.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1a certificates refer to those that </w:t>
      </w:r>
      <w:proofErr w:type="gramStart"/>
      <w:r w:rsidR="00645888">
        <w:rPr>
          <w:rFonts w:ascii="Times New Roman" w:hAnsi="Times New Roman" w:cs="Times New Roman"/>
          <w:b/>
          <w:bCs/>
          <w:sz w:val="24"/>
          <w:szCs w:val="24"/>
        </w:rPr>
        <w:t>are pursued</w:t>
      </w:r>
      <w:proofErr w:type="gramEnd"/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 independent</w:t>
      </w:r>
      <w:r w:rsidR="00DA6A31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645888">
        <w:rPr>
          <w:rFonts w:ascii="Times New Roman" w:hAnsi="Times New Roman" w:cs="Times New Roman"/>
          <w:b/>
          <w:bCs/>
          <w:sz w:val="24"/>
          <w:szCs w:val="24"/>
        </w:rPr>
        <w:t xml:space="preserve"> of a degree program.</w:t>
      </w:r>
      <w:r>
        <w:rPr>
          <w:rFonts w:ascii="Times New Roman" w:hAnsi="Times New Roman" w:cs="Times New Roman"/>
          <w:b/>
          <w:bCs/>
          <w:sz w:val="24"/>
          <w:szCs w:val="24"/>
        </w:rPr>
        <w:t>) This occurs in the letter to Assistant Dean Deborah Haddad and p. 6 of the proposal (under “Enrollment”).</w:t>
      </w:r>
    </w:p>
    <w:p w14:paraId="6A23DEA7" w14:textId="77777777" w:rsidR="00DA6A31" w:rsidRPr="002D3BBA" w:rsidRDefault="00DA6A31" w:rsidP="00DA6A31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proposed semester of implementation for the new program.</w:t>
      </w:r>
    </w:p>
    <w:p w14:paraId="7D218D8C" w14:textId="77777777" w:rsidR="00DA6A31" w:rsidRPr="001F361E" w:rsidRDefault="00DA6A31" w:rsidP="00DA6A31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361E">
        <w:rPr>
          <w:rFonts w:ascii="Times New Roman" w:hAnsi="Times New Roman" w:cs="Times New Roman"/>
          <w:b/>
          <w:iCs/>
          <w:sz w:val="24"/>
          <w:szCs w:val="24"/>
        </w:rPr>
        <w:t>Clarify the MOU mentioned on p.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 w:rsidRPr="001F361E">
        <w:rPr>
          <w:rFonts w:ascii="Times New Roman" w:hAnsi="Times New Roman" w:cs="Times New Roman"/>
          <w:b/>
          <w:iCs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/>
          <w:iCs/>
          <w:sz w:val="24"/>
          <w:szCs w:val="24"/>
        </w:rPr>
        <w:t>proposal;</w:t>
      </w:r>
      <w:r w:rsidRPr="001F36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or if it is not</w:t>
      </w:r>
      <w:r w:rsidRPr="001F361E">
        <w:rPr>
          <w:rFonts w:ascii="Times New Roman" w:hAnsi="Times New Roman" w:cs="Times New Roman"/>
          <w:b/>
          <w:iCs/>
          <w:sz w:val="24"/>
          <w:szCs w:val="24"/>
        </w:rPr>
        <w:t xml:space="preserve"> applicable</w:t>
      </w:r>
      <w:r>
        <w:rPr>
          <w:rFonts w:ascii="Times New Roman" w:hAnsi="Times New Roman" w:cs="Times New Roman"/>
          <w:b/>
          <w:iCs/>
          <w:sz w:val="24"/>
          <w:szCs w:val="24"/>
        </w:rPr>
        <w:t>, remove the reference to an MOU.</w:t>
      </w:r>
      <w:r w:rsidRPr="001F36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(An MOU usually pertains to funding, and there does not seem to be a shared funding situation in the case of this certificate.) </w:t>
      </w:r>
      <w:r w:rsidRPr="001F36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F96D286" w14:textId="77777777" w:rsidR="00DA6A31" w:rsidRDefault="00DA6A31" w:rsidP="00DA6A31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BA">
        <w:rPr>
          <w:rFonts w:ascii="Times New Roman" w:hAnsi="Times New Roman" w:cs="Times New Roman"/>
          <w:b/>
          <w:bCs/>
          <w:sz w:val="24"/>
          <w:szCs w:val="24"/>
        </w:rPr>
        <w:t>Please review the lists of electives starting on p.</w:t>
      </w:r>
      <w:r>
        <w:rPr>
          <w:rFonts w:ascii="Times New Roman" w:hAnsi="Times New Roman" w:cs="Times New Roman"/>
          <w:b/>
          <w:bCs/>
          <w:sz w:val="24"/>
          <w:szCs w:val="24"/>
        </w:rPr>
        <w:t>4 of the proposal</w:t>
      </w:r>
      <w:r w:rsidRPr="002D3BBA">
        <w:rPr>
          <w:rFonts w:ascii="Times New Roman" w:hAnsi="Times New Roman" w:cs="Times New Roman"/>
          <w:b/>
          <w:bCs/>
          <w:sz w:val="24"/>
          <w:szCs w:val="24"/>
        </w:rPr>
        <w:t xml:space="preserve"> and compare it to the proposed advising sheet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e.g. </w:t>
      </w:r>
    </w:p>
    <w:p w14:paraId="281722DE" w14:textId="77777777" w:rsidR="00DA6A31" w:rsidRDefault="00DA6A31" w:rsidP="00DA6A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following courses are included in the proposal but not in the advising sheet: Comparative Studies 2340, 2341, and 3646; Public Affairs 5770; Pharmacy 5410; Biomedical Education and Anatomy 5881.</w:t>
      </w:r>
    </w:p>
    <w:p w14:paraId="1AA15D5E" w14:textId="77777777" w:rsidR="00DA6A31" w:rsidRPr="00285F76" w:rsidRDefault="00DA6A31" w:rsidP="00DA6A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Bioethics 5881 is included in the advising sheet but not in the proposal.</w:t>
      </w:r>
    </w:p>
    <w:p w14:paraId="3B8793E6" w14:textId="77777777" w:rsidR="00DA6A31" w:rsidRDefault="00DA6A31" w:rsidP="00DA6A31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D3BBA">
        <w:rPr>
          <w:rFonts w:ascii="Times New Roman" w:hAnsi="Times New Roman" w:cs="Times New Roman"/>
          <w:b/>
          <w:bCs/>
          <w:sz w:val="24"/>
          <w:szCs w:val="24"/>
        </w:rPr>
        <w:t xml:space="preserve">promotion document </w:t>
      </w:r>
      <w:r>
        <w:rPr>
          <w:rFonts w:ascii="Times New Roman" w:hAnsi="Times New Roman" w:cs="Times New Roman"/>
          <w:b/>
          <w:bCs/>
          <w:sz w:val="24"/>
          <w:szCs w:val="24"/>
        </w:rPr>
        <w:t>on pp. 15-16 does not include Biomedical Education and Anatomy 5881 either.</w:t>
      </w:r>
    </w:p>
    <w:p w14:paraId="3DA5CD9A" w14:textId="0E8EAE3F" w:rsidR="00756BA1" w:rsidRDefault="003E6066" w:rsidP="00756BA1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66">
        <w:rPr>
          <w:rFonts w:ascii="Times New Roman" w:hAnsi="Times New Roman" w:cs="Times New Roman"/>
          <w:b/>
          <w:bCs/>
          <w:sz w:val="24"/>
          <w:szCs w:val="24"/>
        </w:rPr>
        <w:t xml:space="preserve">The proposed </w:t>
      </w:r>
      <w:r w:rsidR="00154B38">
        <w:rPr>
          <w:rFonts w:ascii="Times New Roman" w:hAnsi="Times New Roman" w:cs="Times New Roman"/>
          <w:b/>
          <w:bCs/>
          <w:sz w:val="24"/>
          <w:szCs w:val="24"/>
        </w:rPr>
        <w:t xml:space="preserve">ASC </w:t>
      </w:r>
      <w:r w:rsidRPr="003E6066">
        <w:rPr>
          <w:rFonts w:ascii="Times New Roman" w:hAnsi="Times New Roman" w:cs="Times New Roman"/>
          <w:b/>
          <w:bCs/>
          <w:sz w:val="24"/>
          <w:szCs w:val="24"/>
        </w:rPr>
        <w:t xml:space="preserve">advising sheet </w:t>
      </w:r>
      <w:r w:rsidR="00024AB4">
        <w:rPr>
          <w:rFonts w:ascii="Times New Roman" w:hAnsi="Times New Roman" w:cs="Times New Roman"/>
          <w:b/>
          <w:bCs/>
          <w:sz w:val="24"/>
          <w:szCs w:val="24"/>
        </w:rPr>
        <w:t>is based on a</w:t>
      </w:r>
      <w:r w:rsidR="00DA6A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24AB4">
        <w:rPr>
          <w:rFonts w:ascii="Times New Roman" w:hAnsi="Times New Roman" w:cs="Times New Roman"/>
          <w:b/>
          <w:bCs/>
          <w:sz w:val="24"/>
          <w:szCs w:val="24"/>
        </w:rPr>
        <w:t xml:space="preserve"> advising sheet template for minors</w:t>
      </w:r>
      <w:r w:rsidR="00756B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6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B38" w:rsidRPr="00756BA1">
        <w:rPr>
          <w:rFonts w:ascii="Times New Roman" w:hAnsi="Times New Roman" w:cs="Times New Roman"/>
          <w:b/>
          <w:bCs/>
          <w:sz w:val="24"/>
          <w:szCs w:val="24"/>
        </w:rPr>
        <w:t>e.g.</w:t>
      </w:r>
      <w:r w:rsidR="00024A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F131E6" w14:textId="1AF23866" w:rsidR="00756BA1" w:rsidRDefault="00756BA1" w:rsidP="00756BA1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E6066" w:rsidRPr="00756BA1">
        <w:rPr>
          <w:rFonts w:ascii="Times New Roman" w:hAnsi="Times New Roman" w:cs="Times New Roman"/>
          <w:b/>
          <w:bCs/>
          <w:sz w:val="24"/>
          <w:szCs w:val="24"/>
        </w:rPr>
        <w:t>ransfer and EM credit hours a</w:t>
      </w:r>
      <w:r>
        <w:rPr>
          <w:rFonts w:ascii="Times New Roman" w:hAnsi="Times New Roman" w:cs="Times New Roman"/>
          <w:b/>
          <w:bCs/>
          <w:sz w:val="24"/>
          <w:szCs w:val="24"/>
        </w:rPr>
        <w:t>re not allowed for certificates;</w:t>
      </w:r>
    </w:p>
    <w:p w14:paraId="75E2AEB9" w14:textId="03060642" w:rsidR="00BB7836" w:rsidRDefault="00756BA1" w:rsidP="00756BA1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should be a reference to 50% overlap with degree program (i.e., major, minor, other certificate, or GE) being allowed instead of the rules of overlap with GE, major, </w:t>
      </w:r>
      <w:r w:rsidR="00DA6A3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minor that appear on minor sheets;</w:t>
      </w:r>
    </w:p>
    <w:p w14:paraId="2B8E715F" w14:textId="5BE2703D" w:rsidR="00756BA1" w:rsidRDefault="00756BA1" w:rsidP="00756BA1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rule about 3 credits max of S/U credit applies to minors, not certificates.</w:t>
      </w:r>
    </w:p>
    <w:p w14:paraId="18F8C18F" w14:textId="4CB48689" w:rsidR="00756BA1" w:rsidRPr="00756BA1" w:rsidRDefault="00024AB4" w:rsidP="00756BA1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 the advising sheet template for certificates</w:t>
      </w:r>
      <w:r w:rsidR="00756BA1">
        <w:rPr>
          <w:rFonts w:ascii="Times New Roman" w:hAnsi="Times New Roman" w:cs="Times New Roman"/>
          <w:b/>
          <w:bCs/>
          <w:sz w:val="24"/>
          <w:szCs w:val="24"/>
        </w:rPr>
        <w:t xml:space="preserve"> on p. 118 of the ASC Curriculum and Assessment Operations Manual </w:t>
      </w:r>
      <w:hyperlink r:id="rId7" w:history="1">
        <w:r w:rsidRPr="00C643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https://asccas.osu.edu/sites/asccas.osu.edu/files/ASC_Curriculum_and_Assessment_Operations_Manual.pdf</w:t>
        </w:r>
      </w:hyperlink>
    </w:p>
    <w:p w14:paraId="16FD3AA0" w14:textId="0FC2C136" w:rsidR="009235A0" w:rsidRDefault="009235A0" w:rsidP="00BB7836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Blevins,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D3BBA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1F361E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2D3BBA">
        <w:rPr>
          <w:rFonts w:ascii="Times New Roman" w:hAnsi="Times New Roman" w:cs="Times New Roman"/>
          <w:b/>
          <w:bCs/>
          <w:sz w:val="24"/>
          <w:szCs w:val="24"/>
        </w:rPr>
        <w:t xml:space="preserve"> contingencies (in bold above) </w:t>
      </w:r>
    </w:p>
    <w:p w14:paraId="6D89CCD5" w14:textId="77777777" w:rsidR="009235A0" w:rsidRPr="004E0A52" w:rsidRDefault="009235A0" w:rsidP="0092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1EE1" w14:textId="530600C7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Communication 3466 (existing course; requesting 100% DL delivery)</w:t>
      </w:r>
    </w:p>
    <w:p w14:paraId="61D2EA0A" w14:textId="1F7F42A6" w:rsidR="000D591A" w:rsidRDefault="000D591A" w:rsidP="00023A93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P. 1 of syllabus:</w:t>
      </w:r>
    </w:p>
    <w:p w14:paraId="25A5075E" w14:textId="77777777" w:rsidR="0003025D" w:rsidRPr="00EF3792" w:rsidRDefault="0003025D" w:rsidP="0003025D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Remove “Not open to students with c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redit for 666” in the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ourse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>verview</w:t>
      </w:r>
      <w:r>
        <w:rPr>
          <w:rFonts w:ascii="Times New Roman" w:hAnsi="Times New Roman" w:cs="Times New Roman"/>
          <w:i/>
          <w:iCs/>
          <w:sz w:val="24"/>
          <w:szCs w:val="24"/>
        </w:rPr>
        <w:t>. The university no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longer refer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to quarter system classes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58B7E6" w14:textId="7884609C" w:rsidR="00023A93" w:rsidRPr="00EF3792" w:rsidRDefault="00EF3792" w:rsidP="000D591A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3792">
        <w:rPr>
          <w:rFonts w:ascii="Times New Roman" w:hAnsi="Times New Roman" w:cs="Times New Roman"/>
          <w:i/>
          <w:iCs/>
          <w:sz w:val="24"/>
          <w:szCs w:val="24"/>
        </w:rPr>
        <w:t>Change</w:t>
      </w:r>
      <w:r w:rsidR="002D3BBA">
        <w:rPr>
          <w:rFonts w:ascii="Times New Roman" w:hAnsi="Times New Roman" w:cs="Times New Roman"/>
          <w:i/>
          <w:iCs/>
          <w:sz w:val="24"/>
          <w:szCs w:val="24"/>
        </w:rPr>
        <w:t>/remove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="003513E4"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“general elective course” 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>language in the</w:t>
      </w:r>
      <w:r w:rsidR="003513E4"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513E4" w:rsidRPr="00EF3792">
        <w:rPr>
          <w:rFonts w:ascii="Times New Roman" w:hAnsi="Times New Roman" w:cs="Times New Roman"/>
          <w:i/>
          <w:iCs/>
          <w:sz w:val="24"/>
          <w:szCs w:val="24"/>
        </w:rPr>
        <w:t>ourse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="003513E4" w:rsidRPr="00EF3792">
        <w:rPr>
          <w:rFonts w:ascii="Times New Roman" w:hAnsi="Times New Roman" w:cs="Times New Roman"/>
          <w:i/>
          <w:iCs/>
          <w:sz w:val="24"/>
          <w:szCs w:val="24"/>
        </w:rPr>
        <w:t>escription</w:t>
      </w:r>
      <w:r w:rsidR="000D591A">
        <w:rPr>
          <w:rFonts w:ascii="Times New Roman" w:hAnsi="Times New Roman" w:cs="Times New Roman"/>
          <w:i/>
          <w:iCs/>
          <w:sz w:val="24"/>
          <w:szCs w:val="24"/>
        </w:rPr>
        <w:t>. The wording might be confusing to students.</w:t>
      </w:r>
    </w:p>
    <w:p w14:paraId="308D24CE" w14:textId="6154BE86" w:rsidR="003513E4" w:rsidRPr="00327EE2" w:rsidRDefault="003513E4" w:rsidP="00023A93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Blevins,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327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EE2">
        <w:rPr>
          <w:rFonts w:ascii="Times New Roman" w:hAnsi="Times New Roman" w:cs="Times New Roman"/>
          <w:sz w:val="24"/>
          <w:szCs w:val="24"/>
        </w:rPr>
        <w:t xml:space="preserve">with </w:t>
      </w:r>
      <w:r w:rsidR="00327EE2" w:rsidRPr="00327EE2">
        <w:rPr>
          <w:rFonts w:ascii="Times New Roman" w:hAnsi="Times New Roman" w:cs="Times New Roman"/>
          <w:i/>
          <w:iCs/>
          <w:sz w:val="24"/>
          <w:szCs w:val="24"/>
        </w:rPr>
        <w:t>two recommendations (in italics above)</w:t>
      </w:r>
    </w:p>
    <w:p w14:paraId="7D64A4F4" w14:textId="77777777" w:rsidR="003513E4" w:rsidRPr="004E0A52" w:rsidRDefault="003513E4" w:rsidP="0035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52A3" w14:textId="70A66254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Communication 3414 (new course)</w:t>
      </w:r>
    </w:p>
    <w:p w14:paraId="337BC639" w14:textId="6F3CE35C" w:rsidR="003E49A4" w:rsidRPr="00327EE2" w:rsidRDefault="003E49A4" w:rsidP="003E49A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c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 xml:space="preserve">oncurrence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Department of Human Sciences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to a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 xml:space="preserve">Kinesiology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overlap</w:t>
      </w:r>
      <w:r w:rsidR="001F361E">
        <w:rPr>
          <w:rFonts w:ascii="Times New Roman" w:hAnsi="Times New Roman" w:cs="Times New Roman"/>
          <w:b/>
          <w:bCs/>
          <w:sz w:val="24"/>
          <w:szCs w:val="24"/>
        </w:rPr>
        <w:t>—e.g., they have a BS in Sport Industry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F36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52A90" w14:textId="7F7958C4" w:rsidR="003E49A4" w:rsidRPr="00EF3792" w:rsidRDefault="003E49A4" w:rsidP="003E49A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P. 4: There is a small typo in the “Teaching Philosophy” section: “m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>od-el</w:t>
      </w:r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D7C92D" w14:textId="4B48631C" w:rsidR="001C0257" w:rsidRPr="00EF3792" w:rsidRDefault="003E49A4" w:rsidP="0004572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Clarify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 when assignments are due. On p.</w:t>
      </w:r>
      <w:r>
        <w:rPr>
          <w:rFonts w:ascii="Times New Roman" w:hAnsi="Times New Roman" w:cs="Times New Roman"/>
          <w:i/>
          <w:iCs/>
          <w:sz w:val="24"/>
          <w:szCs w:val="24"/>
        </w:rPr>
        <w:t>5 of the syllabus,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 under “Making Deadlines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” assignments </w:t>
      </w:r>
      <w:proofErr w:type="gramStart"/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>
        <w:rPr>
          <w:rFonts w:ascii="Times New Roman" w:hAnsi="Times New Roman" w:cs="Times New Roman"/>
          <w:i/>
          <w:iCs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 be 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due at the beginning or end of class, but on </w:t>
      </w:r>
      <w:r>
        <w:rPr>
          <w:rFonts w:ascii="Times New Roman" w:hAnsi="Times New Roman" w:cs="Times New Roman"/>
          <w:i/>
          <w:iCs/>
          <w:sz w:val="24"/>
          <w:szCs w:val="24"/>
        </w:rPr>
        <w:t>the next page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 xml:space="preserve"> under “Assignment submissions” assignments are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said to be 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>due at the beginning of class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only</w:t>
      </w:r>
      <w:r w:rsidR="00FD75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C0257" w:rsidRPr="00EF3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204458" w14:textId="56694C0E" w:rsidR="003E49A4" w:rsidRPr="00EF3792" w:rsidRDefault="003E49A4" w:rsidP="003E49A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P. 6: Does instructor wish to include a </w:t>
      </w:r>
      <w:r w:rsidRPr="00EF3792">
        <w:rPr>
          <w:rFonts w:ascii="Times New Roman" w:hAnsi="Times New Roman" w:cs="Times New Roman"/>
          <w:i/>
          <w:iCs/>
          <w:sz w:val="24"/>
          <w:szCs w:val="24"/>
        </w:rPr>
        <w:t>D+ grade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 is it intentionally left out? (The grading scale is up to the discretion of the instructor so either way is fine.) </w:t>
      </w:r>
    </w:p>
    <w:p w14:paraId="68C87FCB" w14:textId="39235AD9" w:rsidR="00BB7836" w:rsidRDefault="00BB7836" w:rsidP="0004572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Blevins,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327EE2" w:rsidRPr="00327EE2">
        <w:rPr>
          <w:rFonts w:ascii="Times New Roman" w:hAnsi="Times New Roman" w:cs="Times New Roman"/>
          <w:b/>
          <w:bCs/>
          <w:sz w:val="24"/>
          <w:szCs w:val="24"/>
        </w:rPr>
        <w:t xml:space="preserve"> with one contingency (in bold above)</w:t>
      </w:r>
      <w:r w:rsidR="00327EE2">
        <w:rPr>
          <w:rFonts w:ascii="Times New Roman" w:hAnsi="Times New Roman" w:cs="Times New Roman"/>
          <w:sz w:val="24"/>
          <w:szCs w:val="24"/>
        </w:rPr>
        <w:t xml:space="preserve"> and </w:t>
      </w:r>
      <w:r w:rsidR="00327EE2" w:rsidRPr="00327EE2">
        <w:rPr>
          <w:rFonts w:ascii="Times New Roman" w:hAnsi="Times New Roman" w:cs="Times New Roman"/>
          <w:i/>
          <w:iCs/>
          <w:sz w:val="24"/>
          <w:szCs w:val="24"/>
        </w:rPr>
        <w:t>three recommendations (in italics above)</w:t>
      </w:r>
    </w:p>
    <w:p w14:paraId="6B4F4F1E" w14:textId="77777777" w:rsidR="00BB7836" w:rsidRPr="004E0A52" w:rsidRDefault="00BB7836" w:rsidP="00BB783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9F1A33" w14:textId="3CB93AAF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Communication 3800 (new course)</w:t>
      </w:r>
    </w:p>
    <w:p w14:paraId="11F70876" w14:textId="30AE3649" w:rsidR="000E7404" w:rsidRPr="000E7404" w:rsidRDefault="000E7404" w:rsidP="0004572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404">
        <w:rPr>
          <w:rFonts w:ascii="Times New Roman" w:hAnsi="Times New Roman" w:cs="Times New Roman"/>
          <w:bCs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bCs/>
          <w:sz w:val="24"/>
          <w:szCs w:val="24"/>
        </w:rPr>
        <w:t>course &amp; excellent submission.</w:t>
      </w:r>
    </w:p>
    <w:p w14:paraId="290D1C59" w14:textId="15E51F86" w:rsidR="0004572D" w:rsidRPr="002D3BBA" w:rsidRDefault="0004572D" w:rsidP="0004572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 w:rsidRPr="002D3BBA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</w:p>
    <w:p w14:paraId="13B70E25" w14:textId="77777777" w:rsidR="0004572D" w:rsidRPr="004E0A52" w:rsidRDefault="0004572D" w:rsidP="0004572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BCC7FB" w14:textId="13C91B36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Geography 5222 (existing course; requesting 100% DL and hybrid delivery)</w:t>
      </w:r>
    </w:p>
    <w:p w14:paraId="72B56F0F" w14:textId="2968CC05" w:rsidR="008B3F43" w:rsidRDefault="008B3F43" w:rsidP="00EE45E5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clarifying which of the topics on the course schedule count as “major topics.” On </w:t>
      </w:r>
      <w:r w:rsidR="004E062C">
        <w:rPr>
          <w:rFonts w:ascii="Times New Roman" w:hAnsi="Times New Roman" w:cs="Times New Roman"/>
          <w:i/>
          <w:iCs/>
          <w:sz w:val="24"/>
          <w:szCs w:val="24"/>
        </w:rPr>
        <w:t>p.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r w:rsidR="000E2D7E">
        <w:rPr>
          <w:rFonts w:ascii="Times New Roman" w:hAnsi="Times New Roman" w:cs="Times New Roman"/>
          <w:i/>
          <w:iCs/>
          <w:sz w:val="24"/>
          <w:szCs w:val="24"/>
        </w:rPr>
        <w:t>100% and hybrid syllabi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the Assignment Information </w:t>
      </w:r>
      <w:r w:rsidR="000E2D7E">
        <w:rPr>
          <w:rFonts w:ascii="Times New Roman" w:hAnsi="Times New Roman" w:cs="Times New Roman"/>
          <w:i/>
          <w:iCs/>
          <w:sz w:val="24"/>
          <w:szCs w:val="24"/>
        </w:rPr>
        <w:t>section refers to homework and q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uizzes for each major topic, but it is unclear as to what the specific major topics are. </w:t>
      </w:r>
    </w:p>
    <w:p w14:paraId="4850A59A" w14:textId="6C45783D" w:rsidR="0049416A" w:rsidRPr="00327EE2" w:rsidRDefault="000E2D7E" w:rsidP="00EE45E5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Remove</w:t>
      </w:r>
      <w:r w:rsidR="0075667A" w:rsidRPr="00327EE2">
        <w:rPr>
          <w:rFonts w:ascii="Times New Roman" w:hAnsi="Times New Roman" w:cs="Times New Roman"/>
          <w:i/>
          <w:iCs/>
          <w:sz w:val="24"/>
          <w:szCs w:val="24"/>
        </w:rPr>
        <w:t xml:space="preserve"> boilerplate language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62C">
        <w:rPr>
          <w:rFonts w:ascii="Times New Roman" w:hAnsi="Times New Roman" w:cs="Times New Roman"/>
          <w:i/>
          <w:iCs/>
          <w:sz w:val="24"/>
          <w:szCs w:val="24"/>
        </w:rPr>
        <w:t xml:space="preserve">taken from the </w:t>
      </w:r>
      <w:proofErr w:type="spellStart"/>
      <w:r w:rsidR="004E062C">
        <w:rPr>
          <w:rFonts w:ascii="Times New Roman" w:hAnsi="Times New Roman" w:cs="Times New Roman"/>
          <w:i/>
          <w:iCs/>
          <w:sz w:val="24"/>
          <w:szCs w:val="24"/>
        </w:rPr>
        <w:t>ASCTech</w:t>
      </w:r>
      <w:proofErr w:type="spellEnd"/>
      <w:r w:rsidR="004E062C">
        <w:rPr>
          <w:rFonts w:ascii="Times New Roman" w:hAnsi="Times New Roman" w:cs="Times New Roman"/>
          <w:i/>
          <w:iCs/>
          <w:sz w:val="24"/>
          <w:szCs w:val="24"/>
        </w:rPr>
        <w:t xml:space="preserve"> syllabus template that does not apply to this course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>. For example, p.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100% online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 xml:space="preserve"> syllabus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p. 8 of the hybrid syllabus 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 xml:space="preserve">refers to </w:t>
      </w:r>
      <w:r w:rsidR="00721112">
        <w:rPr>
          <w:rFonts w:ascii="Times New Roman" w:hAnsi="Times New Roman" w:cs="Times New Roman"/>
          <w:i/>
          <w:iCs/>
          <w:sz w:val="24"/>
          <w:szCs w:val="24"/>
        </w:rPr>
        <w:t xml:space="preserve">midterms and final 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>exams</w:t>
      </w:r>
      <w:r w:rsidR="00876E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B3F43">
        <w:rPr>
          <w:rFonts w:ascii="Times New Roman" w:hAnsi="Times New Roman" w:cs="Times New Roman"/>
          <w:i/>
          <w:iCs/>
          <w:sz w:val="24"/>
          <w:szCs w:val="24"/>
        </w:rPr>
        <w:t xml:space="preserve"> but there are </w:t>
      </w:r>
      <w:r w:rsidR="00721112">
        <w:rPr>
          <w:rFonts w:ascii="Times New Roman" w:hAnsi="Times New Roman" w:cs="Times New Roman"/>
          <w:i/>
          <w:iCs/>
          <w:sz w:val="24"/>
          <w:szCs w:val="24"/>
        </w:rPr>
        <w:t xml:space="preserve">no midterms in either offering and there is only a final in the hybrid version (not in the fully online version). Furthermore, those sections </w:t>
      </w:r>
      <w:r w:rsidR="00876E7A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="00721112">
        <w:rPr>
          <w:rFonts w:ascii="Times New Roman" w:hAnsi="Times New Roman" w:cs="Times New Roman"/>
          <w:i/>
          <w:iCs/>
          <w:sz w:val="24"/>
          <w:szCs w:val="24"/>
        </w:rPr>
        <w:t>include the boilerplate sentence “Weekly quizzes are included as self-checks without points attached.” However, in both versions the quizzes are worth 20 points.</w:t>
      </w:r>
      <w:r w:rsidR="00876E7A">
        <w:rPr>
          <w:rFonts w:ascii="Times New Roman" w:hAnsi="Times New Roman" w:cs="Times New Roman"/>
          <w:i/>
          <w:iCs/>
          <w:sz w:val="24"/>
          <w:szCs w:val="24"/>
        </w:rPr>
        <w:t xml:space="preserve"> The cut-paste boilerplate of the “policies for this online course” even appears on p. 5 of the in-person syllabus. Students 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>would</w:t>
      </w:r>
      <w:r w:rsidR="00876E7A">
        <w:rPr>
          <w:rFonts w:ascii="Times New Roman" w:hAnsi="Times New Roman" w:cs="Times New Roman"/>
          <w:i/>
          <w:iCs/>
          <w:sz w:val="24"/>
          <w:szCs w:val="24"/>
        </w:rPr>
        <w:t xml:space="preserve"> be quite confused 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 xml:space="preserve">if this type of information were included in the syllabus when the course </w:t>
      </w:r>
      <w:proofErr w:type="gramStart"/>
      <w:r w:rsidR="0099324D">
        <w:rPr>
          <w:rFonts w:ascii="Times New Roman" w:hAnsi="Times New Roman" w:cs="Times New Roman"/>
          <w:i/>
          <w:iCs/>
          <w:sz w:val="24"/>
          <w:szCs w:val="24"/>
        </w:rPr>
        <w:t>is taught</w:t>
      </w:r>
      <w:proofErr w:type="gramEnd"/>
      <w:r w:rsidR="009932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D8B73A" w14:textId="178F03DA" w:rsidR="0075667A" w:rsidRDefault="0075667A" w:rsidP="00EE45E5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Vasey, Blevins, </w:t>
      </w:r>
      <w:r w:rsidRPr="002D3BBA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327EE2">
        <w:rPr>
          <w:rFonts w:ascii="Times New Roman" w:hAnsi="Times New Roman" w:cs="Times New Roman"/>
          <w:sz w:val="24"/>
          <w:szCs w:val="24"/>
        </w:rPr>
        <w:t xml:space="preserve"> with </w:t>
      </w:r>
      <w:r w:rsidR="00327EE2" w:rsidRPr="00327EE2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="00876E7A">
        <w:rPr>
          <w:rFonts w:ascii="Times New Roman" w:hAnsi="Times New Roman" w:cs="Times New Roman"/>
          <w:i/>
          <w:iCs/>
          <w:sz w:val="24"/>
          <w:szCs w:val="24"/>
        </w:rPr>
        <w:t>comments</w:t>
      </w:r>
      <w:r w:rsidR="00327EE2" w:rsidRPr="00327EE2">
        <w:rPr>
          <w:rFonts w:ascii="Times New Roman" w:hAnsi="Times New Roman" w:cs="Times New Roman"/>
          <w:i/>
          <w:iCs/>
          <w:sz w:val="24"/>
          <w:szCs w:val="24"/>
        </w:rPr>
        <w:t xml:space="preserve"> (in italics above)</w:t>
      </w:r>
    </w:p>
    <w:p w14:paraId="43F78979" w14:textId="77777777" w:rsidR="0075667A" w:rsidRPr="004E0A52" w:rsidRDefault="0075667A" w:rsidP="007566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FEF3EC" w14:textId="3907BC6A" w:rsidR="0049416A" w:rsidRPr="00327EE2" w:rsidRDefault="004E0A52" w:rsidP="00327EE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Geography 5225 (existing course; requesting 100% DL and hybrid delivery)</w:t>
      </w:r>
      <w:r w:rsidR="0049416A" w:rsidRPr="00327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6292" w14:textId="0B402EBF" w:rsidR="0075667A" w:rsidRPr="00327EE2" w:rsidRDefault="00F05945" w:rsidP="0049416A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the final student version of the 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 xml:space="preserve">fully online and hybrid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syllabi, specify 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r>
        <w:rPr>
          <w:rFonts w:ascii="Times New Roman" w:hAnsi="Times New Roman" w:cs="Times New Roman"/>
          <w:i/>
          <w:iCs/>
          <w:sz w:val="24"/>
          <w:szCs w:val="24"/>
        </w:rPr>
        <w:t>the “selected literature”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 xml:space="preserve">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the last three weeks. The panel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 xml:space="preserve"> assumes that the in-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 version of the course should also have these readings listed on the course schedule. </w:t>
      </w:r>
      <w:r w:rsidR="0099324D">
        <w:rPr>
          <w:rFonts w:ascii="Times New Roman" w:hAnsi="Times New Roman" w:cs="Times New Roman"/>
          <w:i/>
          <w:iCs/>
          <w:sz w:val="24"/>
          <w:szCs w:val="24"/>
        </w:rPr>
        <w:t>(The in-person syllabus</w:t>
      </w:r>
      <w:r w:rsidR="00A91717">
        <w:rPr>
          <w:rFonts w:ascii="Times New Roman" w:hAnsi="Times New Roman" w:cs="Times New Roman"/>
          <w:i/>
          <w:iCs/>
          <w:sz w:val="24"/>
          <w:szCs w:val="24"/>
        </w:rPr>
        <w:t xml:space="preserve"> provide</w:t>
      </w:r>
      <w:r w:rsidR="00DA6A3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91717">
        <w:rPr>
          <w:rFonts w:ascii="Times New Roman" w:hAnsi="Times New Roman" w:cs="Times New Roman"/>
          <w:i/>
          <w:iCs/>
          <w:sz w:val="24"/>
          <w:szCs w:val="24"/>
        </w:rPr>
        <w:t xml:space="preserve"> has blanks where readings </w:t>
      </w:r>
      <w:proofErr w:type="gramStart"/>
      <w:r w:rsidR="00A91717">
        <w:rPr>
          <w:rFonts w:ascii="Times New Roman" w:hAnsi="Times New Roman" w:cs="Times New Roman"/>
          <w:i/>
          <w:iCs/>
          <w:sz w:val="24"/>
          <w:szCs w:val="24"/>
        </w:rPr>
        <w:t>would be listed</w:t>
      </w:r>
      <w:proofErr w:type="gramEnd"/>
      <w:r w:rsidR="0099324D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53F98D1" w14:textId="7955F07A" w:rsidR="0075667A" w:rsidRDefault="0075667A" w:rsidP="0049416A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Vasey, </w:t>
      </w:r>
      <w:r w:rsidRPr="002D3BBA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327EE2">
        <w:rPr>
          <w:rFonts w:ascii="Times New Roman" w:hAnsi="Times New Roman" w:cs="Times New Roman"/>
          <w:sz w:val="24"/>
          <w:szCs w:val="24"/>
        </w:rPr>
        <w:t xml:space="preserve"> with </w:t>
      </w:r>
      <w:r w:rsidR="00327EE2" w:rsidRPr="00327EE2">
        <w:rPr>
          <w:rFonts w:ascii="Times New Roman" w:hAnsi="Times New Roman" w:cs="Times New Roman"/>
          <w:i/>
          <w:iCs/>
          <w:sz w:val="24"/>
          <w:szCs w:val="24"/>
        </w:rPr>
        <w:t>one recommendation (in italics above)</w:t>
      </w:r>
    </w:p>
    <w:p w14:paraId="6502C5B4" w14:textId="77777777" w:rsidR="0075667A" w:rsidRPr="004E0A52" w:rsidRDefault="0075667A" w:rsidP="007566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83B99C" w14:textId="19192BAA" w:rsidR="004E0A52" w:rsidRDefault="004E0A52" w:rsidP="004E0A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2">
        <w:rPr>
          <w:rFonts w:ascii="Times New Roman" w:hAnsi="Times New Roman" w:cs="Times New Roman"/>
          <w:sz w:val="24"/>
          <w:szCs w:val="24"/>
        </w:rPr>
        <w:t>Political Science 7095 (course change; change to credit hours, repeatability, and grading basis)</w:t>
      </w:r>
    </w:p>
    <w:p w14:paraId="61A37EC0" w14:textId="77777777" w:rsidR="0003025D" w:rsidRDefault="0003025D" w:rsidP="003513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in curriculum.osu.edu:</w:t>
      </w:r>
    </w:p>
    <w:p w14:paraId="3ADA8313" w14:textId="3E44A7BF" w:rsidR="0003025D" w:rsidRPr="003E7296" w:rsidRDefault="0003025D" w:rsidP="0003025D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Is the course indeed intended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be repeatable? This seems like the sort of course that would not be repeatable. If it is repeatable, p</w:t>
      </w:r>
      <w:r w:rsidRPr="003E7296">
        <w:rPr>
          <w:rFonts w:ascii="Times New Roman" w:hAnsi="Times New Roman" w:cs="Times New Roman"/>
          <w:b/>
          <w:bCs/>
          <w:sz w:val="24"/>
          <w:szCs w:val="24"/>
        </w:rPr>
        <w:t xml:space="preserve">lease provide a justification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to why and include another sample syllabus (for the version that repeat students would follow). </w:t>
      </w:r>
      <w:r w:rsidRPr="003E7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ACD885" w14:textId="5C03C552" w:rsidR="003513E4" w:rsidRPr="00327EE2" w:rsidRDefault="003E7296" w:rsidP="0003025D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explain if</w:t>
      </w:r>
      <w:r w:rsidR="002D3BBA">
        <w:rPr>
          <w:rFonts w:ascii="Times New Roman" w:hAnsi="Times New Roman" w:cs="Times New Roman"/>
          <w:b/>
          <w:bCs/>
          <w:sz w:val="24"/>
          <w:szCs w:val="24"/>
        </w:rPr>
        <w:t xml:space="preserve">/why </w:t>
      </w:r>
      <w:r>
        <w:rPr>
          <w:rFonts w:ascii="Times New Roman" w:hAnsi="Times New Roman" w:cs="Times New Roman"/>
          <w:b/>
          <w:bCs/>
          <w:sz w:val="24"/>
          <w:szCs w:val="24"/>
        </w:rPr>
        <w:t>you intend to allow m</w:t>
      </w:r>
      <w:r w:rsidR="003513E4" w:rsidRPr="00327EE2">
        <w:rPr>
          <w:rFonts w:ascii="Times New Roman" w:hAnsi="Times New Roman" w:cs="Times New Roman"/>
          <w:b/>
          <w:bCs/>
          <w:sz w:val="24"/>
          <w:szCs w:val="24"/>
        </w:rPr>
        <w:t xml:space="preserve">ultiple enrollments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3513E4" w:rsidRPr="00327EE2">
        <w:rPr>
          <w:rFonts w:ascii="Times New Roman" w:hAnsi="Times New Roman" w:cs="Times New Roman"/>
          <w:b/>
          <w:bCs/>
          <w:sz w:val="24"/>
          <w:szCs w:val="24"/>
        </w:rPr>
        <w:t>term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3025D">
        <w:rPr>
          <w:rFonts w:ascii="Times New Roman" w:hAnsi="Times New Roman" w:cs="Times New Roman"/>
          <w:b/>
          <w:bCs/>
          <w:sz w:val="24"/>
          <w:szCs w:val="24"/>
        </w:rPr>
        <w:t xml:space="preserve">(At first sight, it seem very unlikely that more than one section of 7095 </w:t>
      </w:r>
      <w:proofErr w:type="gramStart"/>
      <w:r w:rsidR="000302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F5814">
        <w:rPr>
          <w:rFonts w:ascii="Times New Roman" w:hAnsi="Times New Roman" w:cs="Times New Roman"/>
          <w:b/>
          <w:bCs/>
          <w:sz w:val="24"/>
          <w:szCs w:val="24"/>
        </w:rPr>
        <w:t>ould be taught</w:t>
      </w:r>
      <w:proofErr w:type="gramEnd"/>
      <w:r w:rsidR="001F5814">
        <w:rPr>
          <w:rFonts w:ascii="Times New Roman" w:hAnsi="Times New Roman" w:cs="Times New Roman"/>
          <w:b/>
          <w:bCs/>
          <w:sz w:val="24"/>
          <w:szCs w:val="24"/>
        </w:rPr>
        <w:t xml:space="preserve"> the same term</w:t>
      </w:r>
      <w:r w:rsidR="0003025D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18B0A2FF" w14:textId="46A925F0" w:rsidR="0004572D" w:rsidRPr="004E0A52" w:rsidRDefault="0004572D" w:rsidP="003513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 w:rsidRPr="00327EE2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327EE2">
        <w:rPr>
          <w:rFonts w:ascii="Times New Roman" w:hAnsi="Times New Roman" w:cs="Times New Roman"/>
          <w:b/>
          <w:bCs/>
          <w:sz w:val="24"/>
          <w:szCs w:val="24"/>
        </w:rPr>
        <w:t xml:space="preserve"> with two contingencies (in bold above)</w:t>
      </w:r>
    </w:p>
    <w:p w14:paraId="2E7E803B" w14:textId="77777777" w:rsidR="00DD7BE8" w:rsidRDefault="00DD7BE8" w:rsidP="00BD4025">
      <w:pPr>
        <w:spacing w:after="0" w:line="240" w:lineRule="auto"/>
      </w:pPr>
    </w:p>
    <w:sectPr w:rsidR="00DD7BE8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7"/>
    <w:multiLevelType w:val="multilevel"/>
    <w:tmpl w:val="A97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BD4"/>
    <w:multiLevelType w:val="multilevel"/>
    <w:tmpl w:val="813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A2EEF"/>
    <w:multiLevelType w:val="hybridMultilevel"/>
    <w:tmpl w:val="82D49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973BC4"/>
    <w:multiLevelType w:val="multilevel"/>
    <w:tmpl w:val="BE0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E15EE"/>
    <w:multiLevelType w:val="multilevel"/>
    <w:tmpl w:val="ED6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13427"/>
    <w:multiLevelType w:val="hybridMultilevel"/>
    <w:tmpl w:val="EC8AF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13EA4"/>
    <w:multiLevelType w:val="multilevel"/>
    <w:tmpl w:val="C8D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5217C"/>
    <w:multiLevelType w:val="multilevel"/>
    <w:tmpl w:val="796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A3998"/>
    <w:multiLevelType w:val="multilevel"/>
    <w:tmpl w:val="8A6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F074B"/>
    <w:multiLevelType w:val="hybridMultilevel"/>
    <w:tmpl w:val="48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65900"/>
    <w:multiLevelType w:val="multilevel"/>
    <w:tmpl w:val="509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9079F"/>
    <w:multiLevelType w:val="multilevel"/>
    <w:tmpl w:val="38D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D6452"/>
    <w:multiLevelType w:val="multilevel"/>
    <w:tmpl w:val="BD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C74A2"/>
    <w:multiLevelType w:val="multilevel"/>
    <w:tmpl w:val="7C9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896F68"/>
    <w:multiLevelType w:val="multilevel"/>
    <w:tmpl w:val="88C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F73FDE"/>
    <w:multiLevelType w:val="multilevel"/>
    <w:tmpl w:val="C3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18"/>
  </w:num>
  <w:num w:numId="15">
    <w:abstractNumId w:val="9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8"/>
    <w:rsid w:val="00007FCD"/>
    <w:rsid w:val="00023A93"/>
    <w:rsid w:val="00024AB4"/>
    <w:rsid w:val="0003025D"/>
    <w:rsid w:val="0004572D"/>
    <w:rsid w:val="000564BF"/>
    <w:rsid w:val="00074830"/>
    <w:rsid w:val="00077B3A"/>
    <w:rsid w:val="000A0061"/>
    <w:rsid w:val="000D1A76"/>
    <w:rsid w:val="000D591A"/>
    <w:rsid w:val="000E2A8E"/>
    <w:rsid w:val="000E2D7E"/>
    <w:rsid w:val="000E7404"/>
    <w:rsid w:val="001264CD"/>
    <w:rsid w:val="00150BE8"/>
    <w:rsid w:val="00151EDF"/>
    <w:rsid w:val="00154B38"/>
    <w:rsid w:val="001642AE"/>
    <w:rsid w:val="00187F93"/>
    <w:rsid w:val="001A6449"/>
    <w:rsid w:val="001C0257"/>
    <w:rsid w:val="001F361E"/>
    <w:rsid w:val="001F5814"/>
    <w:rsid w:val="00202700"/>
    <w:rsid w:val="00231DA6"/>
    <w:rsid w:val="00285F76"/>
    <w:rsid w:val="002B5E3B"/>
    <w:rsid w:val="002D0359"/>
    <w:rsid w:val="002D3BBA"/>
    <w:rsid w:val="00327E38"/>
    <w:rsid w:val="00327EE2"/>
    <w:rsid w:val="00334A70"/>
    <w:rsid w:val="00350B13"/>
    <w:rsid w:val="003513E4"/>
    <w:rsid w:val="0035398B"/>
    <w:rsid w:val="0037031C"/>
    <w:rsid w:val="00374196"/>
    <w:rsid w:val="0038041C"/>
    <w:rsid w:val="003A5D74"/>
    <w:rsid w:val="003C248A"/>
    <w:rsid w:val="003E0C10"/>
    <w:rsid w:val="003E49A4"/>
    <w:rsid w:val="003E6066"/>
    <w:rsid w:val="003E7296"/>
    <w:rsid w:val="003F7F2E"/>
    <w:rsid w:val="0040212E"/>
    <w:rsid w:val="00424A3C"/>
    <w:rsid w:val="00443A7F"/>
    <w:rsid w:val="00445BBD"/>
    <w:rsid w:val="0049416A"/>
    <w:rsid w:val="004E062C"/>
    <w:rsid w:val="004E0A52"/>
    <w:rsid w:val="004E2C52"/>
    <w:rsid w:val="004F33D1"/>
    <w:rsid w:val="00524E8B"/>
    <w:rsid w:val="00564A85"/>
    <w:rsid w:val="0056577C"/>
    <w:rsid w:val="00577CBB"/>
    <w:rsid w:val="005D044D"/>
    <w:rsid w:val="005E75B9"/>
    <w:rsid w:val="005F0723"/>
    <w:rsid w:val="00645888"/>
    <w:rsid w:val="00663FB8"/>
    <w:rsid w:val="006814AD"/>
    <w:rsid w:val="00692450"/>
    <w:rsid w:val="00692B35"/>
    <w:rsid w:val="006B2D8C"/>
    <w:rsid w:val="006F55AF"/>
    <w:rsid w:val="006F567B"/>
    <w:rsid w:val="00721112"/>
    <w:rsid w:val="0073033B"/>
    <w:rsid w:val="0073240D"/>
    <w:rsid w:val="00743BBC"/>
    <w:rsid w:val="0075667A"/>
    <w:rsid w:val="00756BA1"/>
    <w:rsid w:val="007611C3"/>
    <w:rsid w:val="0078771B"/>
    <w:rsid w:val="00791032"/>
    <w:rsid w:val="007A21E9"/>
    <w:rsid w:val="007B6ED7"/>
    <w:rsid w:val="007F29A7"/>
    <w:rsid w:val="00802A68"/>
    <w:rsid w:val="00815CE5"/>
    <w:rsid w:val="008205DF"/>
    <w:rsid w:val="0085138F"/>
    <w:rsid w:val="00852270"/>
    <w:rsid w:val="00854206"/>
    <w:rsid w:val="008715EA"/>
    <w:rsid w:val="008759A4"/>
    <w:rsid w:val="00876E7A"/>
    <w:rsid w:val="008B3F43"/>
    <w:rsid w:val="008B6222"/>
    <w:rsid w:val="008C1783"/>
    <w:rsid w:val="008D3537"/>
    <w:rsid w:val="008D3D07"/>
    <w:rsid w:val="0090523D"/>
    <w:rsid w:val="009055AD"/>
    <w:rsid w:val="009235A0"/>
    <w:rsid w:val="00925B16"/>
    <w:rsid w:val="00931073"/>
    <w:rsid w:val="00940B3D"/>
    <w:rsid w:val="00955950"/>
    <w:rsid w:val="009915E2"/>
    <w:rsid w:val="0099324D"/>
    <w:rsid w:val="009A2E77"/>
    <w:rsid w:val="009B288B"/>
    <w:rsid w:val="009C7501"/>
    <w:rsid w:val="009D2968"/>
    <w:rsid w:val="00A00B48"/>
    <w:rsid w:val="00A91717"/>
    <w:rsid w:val="00AA5CB4"/>
    <w:rsid w:val="00AB7EE4"/>
    <w:rsid w:val="00AC105F"/>
    <w:rsid w:val="00AC7B13"/>
    <w:rsid w:val="00AD25CC"/>
    <w:rsid w:val="00AF0D8C"/>
    <w:rsid w:val="00B0133D"/>
    <w:rsid w:val="00B40D79"/>
    <w:rsid w:val="00B74CA0"/>
    <w:rsid w:val="00BA0B28"/>
    <w:rsid w:val="00BB36B9"/>
    <w:rsid w:val="00BB7836"/>
    <w:rsid w:val="00BB785A"/>
    <w:rsid w:val="00BD2E33"/>
    <w:rsid w:val="00BD4025"/>
    <w:rsid w:val="00C050E4"/>
    <w:rsid w:val="00C06317"/>
    <w:rsid w:val="00C06949"/>
    <w:rsid w:val="00CB2FA3"/>
    <w:rsid w:val="00CD11BC"/>
    <w:rsid w:val="00CD3231"/>
    <w:rsid w:val="00D124FC"/>
    <w:rsid w:val="00D14CF9"/>
    <w:rsid w:val="00D22021"/>
    <w:rsid w:val="00D2263D"/>
    <w:rsid w:val="00D678FA"/>
    <w:rsid w:val="00D77990"/>
    <w:rsid w:val="00D8658C"/>
    <w:rsid w:val="00D86786"/>
    <w:rsid w:val="00D90722"/>
    <w:rsid w:val="00DA6A31"/>
    <w:rsid w:val="00DC338D"/>
    <w:rsid w:val="00DD7BE8"/>
    <w:rsid w:val="00E118FB"/>
    <w:rsid w:val="00E23BC0"/>
    <w:rsid w:val="00E521D1"/>
    <w:rsid w:val="00E52753"/>
    <w:rsid w:val="00E5275E"/>
    <w:rsid w:val="00E642B1"/>
    <w:rsid w:val="00E752D6"/>
    <w:rsid w:val="00EB4FAD"/>
    <w:rsid w:val="00EB7E92"/>
    <w:rsid w:val="00ED1FFC"/>
    <w:rsid w:val="00EE2A27"/>
    <w:rsid w:val="00EE39AA"/>
    <w:rsid w:val="00EE45E5"/>
    <w:rsid w:val="00EF112B"/>
    <w:rsid w:val="00EF3792"/>
    <w:rsid w:val="00F05945"/>
    <w:rsid w:val="00F059F3"/>
    <w:rsid w:val="00F110FA"/>
    <w:rsid w:val="00F11E39"/>
    <w:rsid w:val="00F31DBC"/>
    <w:rsid w:val="00F36838"/>
    <w:rsid w:val="00F372ED"/>
    <w:rsid w:val="00F37B28"/>
    <w:rsid w:val="00F95743"/>
    <w:rsid w:val="00FC3CC7"/>
    <w:rsid w:val="00FD5924"/>
    <w:rsid w:val="00FD755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ccas.osu.edu/sites/asccas.osu.edu/files/ASC_Curriculum_and_Assessment_Operations_Manu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ist.ocio.osu.edu/assistCurriculum/concurre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7BB0-D3A5-411E-8FA0-B11D9DC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Vankeerbergen, Bernadette C.</cp:lastModifiedBy>
  <cp:revision>2</cp:revision>
  <dcterms:created xsi:type="dcterms:W3CDTF">2020-01-30T19:19:00Z</dcterms:created>
  <dcterms:modified xsi:type="dcterms:W3CDTF">2020-01-30T19:19:00Z</dcterms:modified>
</cp:coreProperties>
</file>